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6FB0D" w14:textId="77777777" w:rsidR="00FA3A3B" w:rsidRDefault="00FA3A3B">
      <w:pPr>
        <w:rPr>
          <w:rFonts w:ascii="Arial-BoldMT" w:hAnsi="Arial-BoldMT" w:cs="Arial-BoldMT"/>
          <w:b/>
          <w:bCs/>
          <w:sz w:val="37"/>
          <w:szCs w:val="37"/>
        </w:rPr>
      </w:pPr>
      <w:bookmarkStart w:id="0" w:name="_GoBack"/>
      <w:bookmarkEnd w:id="0"/>
      <w:r>
        <w:rPr>
          <w:rFonts w:ascii="Arial-BoldMT" w:hAnsi="Arial-BoldMT"/>
          <w:b/>
          <w:bCs/>
          <w:noProof/>
          <w:sz w:val="37"/>
          <w:szCs w:val="37"/>
        </w:rPr>
        <w:drawing>
          <wp:inline distT="0" distB="0" distL="0" distR="0" wp14:anchorId="4AA55466" wp14:editId="43A39DAD">
            <wp:extent cx="5760720" cy="731331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313315"/>
                    </a:xfrm>
                    <a:prstGeom prst="rect">
                      <a:avLst/>
                    </a:prstGeom>
                    <a:noFill/>
                    <a:ln>
                      <a:noFill/>
                    </a:ln>
                  </pic:spPr>
                </pic:pic>
              </a:graphicData>
            </a:graphic>
          </wp:inline>
        </w:drawing>
      </w:r>
    </w:p>
    <w:p w14:paraId="6A3A0A65" w14:textId="77777777" w:rsidR="00FA3A3B" w:rsidRDefault="00FA3A3B">
      <w:pPr>
        <w:rPr>
          <w:rFonts w:ascii="Arial-BoldMT" w:hAnsi="Arial-BoldMT" w:cs="Arial-BoldMT"/>
          <w:b/>
          <w:bCs/>
          <w:sz w:val="37"/>
          <w:szCs w:val="37"/>
        </w:rPr>
      </w:pPr>
      <w:r>
        <w:br w:type="page"/>
      </w:r>
    </w:p>
    <w:p w14:paraId="4FADBB61" w14:textId="77777777" w:rsidR="00D84BC2" w:rsidRPr="007C740A" w:rsidRDefault="00611F41">
      <w:pPr>
        <w:rPr>
          <w:rFonts w:ascii="Arial-BoldMT" w:hAnsi="Arial-BoldMT" w:cs="Arial-BoldMT"/>
          <w:b/>
          <w:bCs/>
          <w:sz w:val="37"/>
          <w:szCs w:val="37"/>
        </w:rPr>
      </w:pPr>
      <w:r>
        <w:rPr>
          <w:rFonts w:ascii="Arial-BoldMT" w:hAnsi="Arial-BoldMT"/>
          <w:b/>
          <w:bCs/>
          <w:sz w:val="37"/>
          <w:szCs w:val="37"/>
        </w:rPr>
        <w:lastRenderedPageBreak/>
        <w:t>PATENTERET</w:t>
      </w:r>
    </w:p>
    <w:p w14:paraId="56FA4749" w14:textId="7E49713C" w:rsidR="00611F41" w:rsidRPr="0053754B" w:rsidRDefault="0053754B">
      <w:pPr>
        <w:rPr>
          <w:rFonts w:ascii="Arial-BoldMT" w:hAnsi="Arial-BoldMT" w:cs="Arial-BoldMT"/>
          <w:b/>
          <w:bCs/>
          <w:sz w:val="37"/>
          <w:szCs w:val="37"/>
        </w:rPr>
      </w:pPr>
      <w:r w:rsidRPr="0053754B">
        <w:rPr>
          <w:rFonts w:ascii="Arial-BoldMT" w:hAnsi="Arial-BoldMT" w:cs="Arial-BoldMT"/>
          <w:b/>
          <w:bCs/>
          <w:noProof/>
          <w:sz w:val="37"/>
          <w:szCs w:val="37"/>
        </w:rPr>
        <w:drawing>
          <wp:inline distT="0" distB="0" distL="0" distR="0" wp14:anchorId="3DF69A1F" wp14:editId="3A29570F">
            <wp:extent cx="3525441" cy="6000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552" cy="604690"/>
                    </a:xfrm>
                    <a:prstGeom prst="rect">
                      <a:avLst/>
                    </a:prstGeom>
                    <a:noFill/>
                    <a:ln>
                      <a:noFill/>
                    </a:ln>
                  </pic:spPr>
                </pic:pic>
              </a:graphicData>
            </a:graphic>
          </wp:inline>
        </w:drawing>
      </w:r>
    </w:p>
    <w:p w14:paraId="5A8DAD8F" w14:textId="77777777" w:rsidR="00611F41" w:rsidRDefault="00611F41">
      <w:pPr>
        <w:rPr>
          <w:rFonts w:ascii="Arial-BoldMT" w:hAnsi="Arial-BoldMT" w:cs="Arial-BoldMT"/>
          <w:b/>
          <w:bCs/>
          <w:sz w:val="42"/>
          <w:szCs w:val="42"/>
        </w:rPr>
      </w:pPr>
      <w:r>
        <w:rPr>
          <w:rFonts w:ascii="Arial-BoldMT" w:hAnsi="Arial-BoldMT"/>
          <w:b/>
          <w:bCs/>
          <w:sz w:val="42"/>
          <w:szCs w:val="42"/>
        </w:rPr>
        <w:t>HALSKRAVE</w:t>
      </w:r>
    </w:p>
    <w:p w14:paraId="08483253" w14:textId="77777777" w:rsidR="00611F41" w:rsidRPr="0053754B" w:rsidRDefault="00611F41">
      <w:pPr>
        <w:rPr>
          <w:rFonts w:ascii="Arial-BoldMT" w:hAnsi="Arial-BoldMT" w:cs="Arial-BoldMT"/>
          <w:b/>
          <w:bCs/>
          <w:sz w:val="42"/>
          <w:szCs w:val="42"/>
        </w:rPr>
      </w:pPr>
    </w:p>
    <w:p w14:paraId="54BF58CB" w14:textId="77777777" w:rsidR="00611F41" w:rsidRDefault="007C740A">
      <w:pPr>
        <w:rPr>
          <w:rFonts w:ascii="MyriadPro-BoldIt" w:hAnsi="MyriadPro-BoldIt" w:cs="MyriadPro-BoldIt"/>
          <w:bCs/>
          <w:i/>
          <w:iCs/>
          <w:color w:val="0027F2"/>
          <w:sz w:val="30"/>
          <w:szCs w:val="30"/>
        </w:rPr>
      </w:pPr>
      <w:r>
        <w:rPr>
          <w:rFonts w:ascii="MyriadPro-BoldIt" w:hAnsi="MyriadPro-BoldIt"/>
          <w:bCs/>
          <w:i/>
          <w:iCs/>
          <w:color w:val="0027F2"/>
          <w:sz w:val="30"/>
          <w:szCs w:val="30"/>
        </w:rPr>
        <w:t>VOKSEN-ONE•SIZE</w:t>
      </w:r>
    </w:p>
    <w:p w14:paraId="4BBE37E4" w14:textId="77777777" w:rsidR="007C740A" w:rsidRPr="0053754B" w:rsidRDefault="007C740A">
      <w:pPr>
        <w:rPr>
          <w:rFonts w:ascii="MyriadPro-BoldIt" w:hAnsi="MyriadPro-BoldIt" w:cs="MyriadPro-BoldIt"/>
          <w:bCs/>
          <w:i/>
          <w:iCs/>
          <w:color w:val="0027F2"/>
          <w:sz w:val="30"/>
          <w:szCs w:val="30"/>
        </w:rPr>
      </w:pPr>
    </w:p>
    <w:p w14:paraId="5B72FEFE" w14:textId="77777777" w:rsidR="007C740A" w:rsidRDefault="007C740A" w:rsidP="007C740A">
      <w:pPr>
        <w:autoSpaceDE w:val="0"/>
        <w:autoSpaceDN w:val="0"/>
        <w:adjustRightInd w:val="0"/>
        <w:spacing w:line="240" w:lineRule="auto"/>
        <w:rPr>
          <w:rFonts w:ascii="MyriadPro-Regular" w:hAnsi="MyriadPro-Regular" w:cs="MyriadPro-Regular"/>
          <w:color w:val="0027F2"/>
          <w:sz w:val="26"/>
          <w:szCs w:val="26"/>
        </w:rPr>
      </w:pPr>
      <w:r>
        <w:rPr>
          <w:rFonts w:ascii="MyriadPro-Regular" w:hAnsi="MyriadPro-Regular"/>
          <w:color w:val="0027F2"/>
          <w:sz w:val="26"/>
          <w:szCs w:val="26"/>
        </w:rPr>
        <w:t>Den patenterede PROGLIDE halskrave har fået en designmæssig opgradering med nye, moderne farver og revolutionerende materialer for et hidtil uset komfortniveau samt stærkere materialer for mere støtte. Den unikke teknologi til indstilling af hagehøjden (12 trin) sikrer individuel pasform med et enkelt drej på knappen. Takket være one-size-designet kræver PROGLIDE mindre lagerplads og sparer dermed penge. PROGLIDE halskraven er godkendt af PDAC og kan anvendes som kompletløsning til personer med nakkeskader, der skal bruge halskrave i en længere periode.</w:t>
      </w:r>
    </w:p>
    <w:p w14:paraId="65AD35F4" w14:textId="77777777" w:rsidR="00EB77D1" w:rsidRPr="0053754B" w:rsidRDefault="00EB77D1" w:rsidP="007C740A">
      <w:pPr>
        <w:autoSpaceDE w:val="0"/>
        <w:autoSpaceDN w:val="0"/>
        <w:adjustRightInd w:val="0"/>
        <w:spacing w:line="240" w:lineRule="auto"/>
        <w:rPr>
          <w:rFonts w:ascii="MyriadPro-Regular" w:hAnsi="MyriadPro-Regular" w:cs="MyriadPro-Regular"/>
          <w:color w:val="0027F2"/>
          <w:sz w:val="26"/>
          <w:szCs w:val="26"/>
        </w:rPr>
      </w:pPr>
    </w:p>
    <w:p w14:paraId="40FBD01F" w14:textId="77777777" w:rsidR="00EB77D1" w:rsidRPr="00EB77D1" w:rsidRDefault="00EB77D1" w:rsidP="00EB77D1">
      <w:pPr>
        <w:autoSpaceDE w:val="0"/>
        <w:autoSpaceDN w:val="0"/>
        <w:adjustRightInd w:val="0"/>
        <w:spacing w:before="120" w:line="240" w:lineRule="auto"/>
        <w:rPr>
          <w:rFonts w:ascii="MyriadPro-SemiboldIt" w:hAnsi="MyriadPro-SemiboldIt" w:cs="MyriadPro-SemiboldIt"/>
          <w:i/>
          <w:iCs/>
          <w:color w:val="0027F2"/>
        </w:rPr>
      </w:pPr>
      <w:r>
        <w:rPr>
          <w:rFonts w:ascii="MyriadPro-SemiboldIt" w:hAnsi="MyriadPro-SemiboldIt"/>
          <w:i/>
          <w:iCs/>
          <w:color w:val="0027F2"/>
        </w:rPr>
        <w:t>• One-size: spar lagerplads og penge</w:t>
      </w:r>
    </w:p>
    <w:p w14:paraId="176C001E" w14:textId="77777777" w:rsidR="00EB77D1" w:rsidRPr="00EB77D1" w:rsidRDefault="00EB77D1" w:rsidP="00EB77D1">
      <w:pPr>
        <w:autoSpaceDE w:val="0"/>
        <w:autoSpaceDN w:val="0"/>
        <w:adjustRightInd w:val="0"/>
        <w:spacing w:before="120" w:line="240" w:lineRule="auto"/>
        <w:rPr>
          <w:rFonts w:ascii="MyriadPro-SemiboldIt" w:hAnsi="MyriadPro-SemiboldIt" w:cs="MyriadPro-SemiboldIt"/>
          <w:i/>
          <w:iCs/>
          <w:color w:val="0027F2"/>
        </w:rPr>
      </w:pPr>
      <w:r>
        <w:rPr>
          <w:rFonts w:ascii="MyriadPro-SemiboldIt" w:hAnsi="MyriadPro-SemiboldIt"/>
          <w:i/>
          <w:iCs/>
          <w:color w:val="0027F2"/>
        </w:rPr>
        <w:t>• Front: 12 højdejusteringer for individuel pasform, ergonomisk drejeknap</w:t>
      </w:r>
    </w:p>
    <w:p w14:paraId="254D43FC" w14:textId="77777777" w:rsidR="00EB77D1" w:rsidRPr="00EB77D1" w:rsidRDefault="00EB77D1" w:rsidP="00EB77D1">
      <w:pPr>
        <w:autoSpaceDE w:val="0"/>
        <w:autoSpaceDN w:val="0"/>
        <w:adjustRightInd w:val="0"/>
        <w:spacing w:before="120" w:line="240" w:lineRule="auto"/>
        <w:rPr>
          <w:rFonts w:ascii="MyriadPro-SemiboldIt" w:hAnsi="MyriadPro-SemiboldIt" w:cs="MyriadPro-SemiboldIt"/>
          <w:i/>
          <w:iCs/>
          <w:color w:val="0027F2"/>
        </w:rPr>
      </w:pPr>
      <w:r>
        <w:rPr>
          <w:rFonts w:ascii="MyriadPro-SemiboldIt" w:hAnsi="MyriadPro-SemiboldIt"/>
          <w:i/>
          <w:iCs/>
          <w:color w:val="0027F2"/>
        </w:rPr>
        <w:t>• Bagside: Justerbart panel for individuel pasform (PG180 model)</w:t>
      </w:r>
    </w:p>
    <w:p w14:paraId="2035E028" w14:textId="77777777" w:rsidR="00EB77D1" w:rsidRPr="00FA3A3B" w:rsidRDefault="00EB77D1" w:rsidP="00EB77D1">
      <w:pPr>
        <w:autoSpaceDE w:val="0"/>
        <w:autoSpaceDN w:val="0"/>
        <w:adjustRightInd w:val="0"/>
        <w:spacing w:before="120" w:line="240" w:lineRule="auto"/>
        <w:rPr>
          <w:rFonts w:ascii="MyriadPro-SemiboldIt" w:hAnsi="MyriadPro-SemiboldIt" w:cs="MyriadPro-SemiboldIt"/>
          <w:i/>
          <w:iCs/>
          <w:color w:val="0027F2"/>
        </w:rPr>
      </w:pPr>
      <w:r>
        <w:rPr>
          <w:rFonts w:ascii="MyriadPro-SemiboldIt" w:hAnsi="MyriadPro-SemiboldIt"/>
          <w:i/>
          <w:iCs/>
          <w:color w:val="0027F2"/>
        </w:rPr>
        <w:t>• Større luftrørsåbning</w:t>
      </w:r>
    </w:p>
    <w:p w14:paraId="4DE52E8E" w14:textId="77777777" w:rsidR="00EB77D1" w:rsidRPr="0053754B" w:rsidRDefault="00EB77D1" w:rsidP="00EB77D1">
      <w:pPr>
        <w:autoSpaceDE w:val="0"/>
        <w:autoSpaceDN w:val="0"/>
        <w:adjustRightInd w:val="0"/>
        <w:spacing w:line="240" w:lineRule="auto"/>
        <w:rPr>
          <w:rFonts w:ascii="MyriadPro-SemiboldIt" w:hAnsi="MyriadPro-SemiboldIt" w:cs="MyriadPro-SemiboldIt"/>
          <w:i/>
          <w:iCs/>
          <w:color w:val="0027F2"/>
        </w:rPr>
      </w:pPr>
    </w:p>
    <w:p w14:paraId="6C37D71F"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1 - NY opdateret udgave</w:t>
      </w:r>
    </w:p>
    <w:p w14:paraId="3544C2CA"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2 - Fremstillet i USA</w:t>
      </w:r>
    </w:p>
    <w:p w14:paraId="29F1830B"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3 - NYT design fordeler trykket optimalt, særligt omkring underkæben, den øverste del af brystvæggen og nakkebenet</w:t>
      </w:r>
    </w:p>
    <w:p w14:paraId="313D17A9"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4 - Fremragende design nedbringer hudbelastningen ved at aflaste trykpunkterne</w:t>
      </w:r>
    </w:p>
    <w:p w14:paraId="0FC17FFF"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5 - Stærkere materialer eliminerer materialeafbøjning under ekstremt pres</w:t>
      </w:r>
    </w:p>
    <w:p w14:paraId="0D5805B3"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6 - Større strukturel styrke giver en bedre begrænsning af bevægelighedens</w:t>
      </w:r>
    </w:p>
    <w:p w14:paraId="04DF5004"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7 - Kan indstilles efter nakkens omkreds</w:t>
      </w:r>
    </w:p>
    <w:p w14:paraId="060D4E79"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8 - Større indstillingsinterval i højden til glæde for patienter med korte og lange nakker</w:t>
      </w:r>
    </w:p>
    <w:p w14:paraId="47882118"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9 - Forlænget bagside følger hovedets form og begrænser uønskede bevægelser</w:t>
      </w:r>
    </w:p>
    <w:p w14:paraId="4C6A64D8"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10 - Hidtil uset komfortniveau for langvarig brug</w:t>
      </w:r>
    </w:p>
    <w:p w14:paraId="28AB851E" w14:textId="77777777" w:rsidR="00D16F11" w:rsidRPr="00D16F11" w:rsidRDefault="00D16F11" w:rsidP="00D16F11">
      <w:pPr>
        <w:autoSpaceDE w:val="0"/>
        <w:autoSpaceDN w:val="0"/>
        <w:adjustRightInd w:val="0"/>
        <w:spacing w:line="240" w:lineRule="auto"/>
        <w:rPr>
          <w:rFonts w:ascii="MyriadPro-SemiboldIt" w:hAnsi="MyriadPro-SemiboldIt" w:cs="MyriadPro-SemiboldIt"/>
          <w:i/>
          <w:iCs/>
          <w:color w:val="0027F2"/>
        </w:rPr>
      </w:pPr>
      <w:r>
        <w:rPr>
          <w:rFonts w:ascii="MyriadPro-SemiboldIt" w:hAnsi="MyriadPro-SemiboldIt"/>
          <w:i/>
          <w:iCs/>
          <w:color w:val="0027F2"/>
        </w:rPr>
        <w:t>11 - 3 modeller: PG172, PG174 og PG180</w:t>
      </w:r>
    </w:p>
    <w:p w14:paraId="571E90C9" w14:textId="77777777" w:rsidR="00EB77D1" w:rsidRPr="00D16F11" w:rsidRDefault="00D16F11" w:rsidP="00D16F11">
      <w:pPr>
        <w:autoSpaceDE w:val="0"/>
        <w:autoSpaceDN w:val="0"/>
        <w:adjustRightInd w:val="0"/>
        <w:spacing w:line="240" w:lineRule="auto"/>
      </w:pPr>
      <w:r>
        <w:rPr>
          <w:rFonts w:ascii="MyriadPro-SemiboldIt" w:hAnsi="MyriadPro-SemiboldIt"/>
          <w:i/>
          <w:iCs/>
          <w:color w:val="0027F2"/>
        </w:rPr>
        <w:t>12 - Kompatibel med røntgen-, CT- og MR-scanninger</w:t>
      </w:r>
    </w:p>
    <w:sectPr w:rsidR="00EB77D1" w:rsidRPr="00D16F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1428" w14:textId="77777777" w:rsidR="00872F76" w:rsidRDefault="00872F76" w:rsidP="00A651A2">
      <w:pPr>
        <w:spacing w:line="240" w:lineRule="auto"/>
      </w:pPr>
      <w:r>
        <w:separator/>
      </w:r>
    </w:p>
  </w:endnote>
  <w:endnote w:type="continuationSeparator" w:id="0">
    <w:p w14:paraId="7A7CE933" w14:textId="77777777" w:rsidR="00872F76" w:rsidRDefault="00872F76" w:rsidP="00A65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yriadPro-BoldI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SemiboldI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2BF8" w14:textId="77777777" w:rsidR="00872F76" w:rsidRDefault="00872F76" w:rsidP="00A651A2">
      <w:pPr>
        <w:spacing w:line="240" w:lineRule="auto"/>
      </w:pPr>
      <w:r>
        <w:separator/>
      </w:r>
    </w:p>
  </w:footnote>
  <w:footnote w:type="continuationSeparator" w:id="0">
    <w:p w14:paraId="0727566D" w14:textId="77777777" w:rsidR="00872F76" w:rsidRDefault="00872F76" w:rsidP="00A651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1"/>
    <w:rsid w:val="00016F99"/>
    <w:rsid w:val="001F482E"/>
    <w:rsid w:val="0053754B"/>
    <w:rsid w:val="00611F41"/>
    <w:rsid w:val="007C740A"/>
    <w:rsid w:val="00872F76"/>
    <w:rsid w:val="00A651A2"/>
    <w:rsid w:val="00A8179C"/>
    <w:rsid w:val="00D16F11"/>
    <w:rsid w:val="00D84BC2"/>
    <w:rsid w:val="00EB77D1"/>
    <w:rsid w:val="00FA3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FC71F"/>
  <w15:chartTrackingRefBased/>
  <w15:docId w15:val="{D001D54C-1B7B-477D-9AC7-3E4B9C3E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651A2"/>
    <w:pPr>
      <w:tabs>
        <w:tab w:val="center" w:pos="4819"/>
        <w:tab w:val="right" w:pos="9638"/>
      </w:tabs>
      <w:spacing w:line="240" w:lineRule="auto"/>
    </w:pPr>
  </w:style>
  <w:style w:type="character" w:customStyle="1" w:styleId="SidhuvudChar">
    <w:name w:val="Sidhuvud Char"/>
    <w:basedOn w:val="Standardstycketeckensnitt"/>
    <w:link w:val="Sidhuvud"/>
    <w:uiPriority w:val="99"/>
    <w:rsid w:val="00A651A2"/>
  </w:style>
  <w:style w:type="paragraph" w:styleId="Sidfot">
    <w:name w:val="footer"/>
    <w:basedOn w:val="Normal"/>
    <w:link w:val="SidfotChar"/>
    <w:uiPriority w:val="99"/>
    <w:unhideWhenUsed/>
    <w:rsid w:val="00A651A2"/>
    <w:pPr>
      <w:tabs>
        <w:tab w:val="center" w:pos="4819"/>
        <w:tab w:val="right" w:pos="9638"/>
      </w:tabs>
      <w:spacing w:line="240" w:lineRule="auto"/>
    </w:pPr>
  </w:style>
  <w:style w:type="character" w:customStyle="1" w:styleId="SidfotChar">
    <w:name w:val="Sidfot Char"/>
    <w:basedOn w:val="Standardstycketeckensnitt"/>
    <w:link w:val="Sidfot"/>
    <w:uiPriority w:val="99"/>
    <w:rsid w:val="00A6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1299</Characters>
  <Application>Microsoft Office Word</Application>
  <DocSecurity>0</DocSecurity>
  <Lines>10</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Adoma AB</dc:creator>
  <cp:keywords/>
  <dc:description/>
  <cp:lastModifiedBy>Adoma AB</cp:lastModifiedBy>
  <cp:revision>2</cp:revision>
  <dcterms:created xsi:type="dcterms:W3CDTF">2018-07-15T13:40:00Z</dcterms:created>
  <dcterms:modified xsi:type="dcterms:W3CDTF">2018-07-15T13:40:00Z</dcterms:modified>
</cp:coreProperties>
</file>